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2FFD" w14:textId="77777777" w:rsidR="002A164D" w:rsidRPr="00C740B3" w:rsidRDefault="002A164D" w:rsidP="002A164D">
      <w:pPr>
        <w:jc w:val="center"/>
        <w:rPr>
          <w:b/>
          <w:bCs/>
          <w:sz w:val="44"/>
          <w:szCs w:val="44"/>
        </w:rPr>
      </w:pPr>
      <w:r w:rsidRPr="00C740B3">
        <w:rPr>
          <w:b/>
          <w:bCs/>
          <w:sz w:val="44"/>
          <w:szCs w:val="44"/>
        </w:rPr>
        <w:t>Vandringsbingo</w:t>
      </w:r>
    </w:p>
    <w:p w14:paraId="768EBD0C" w14:textId="77777777" w:rsidR="002A164D" w:rsidRDefault="002A164D" w:rsidP="002A164D">
      <w:pPr>
        <w:jc w:val="center"/>
      </w:pPr>
      <w:r>
        <w:t>Gå rundt og spør hvilke regler de andre elevene skrev ned eller tenkte på. Når du finner en som skrev eller tenkte på det som står på brettet, kan du sette et kryss.</w:t>
      </w:r>
    </w:p>
    <w:p w14:paraId="5CF761C7" w14:textId="77777777" w:rsidR="002A164D" w:rsidRDefault="002A164D" w:rsidP="002A164D"/>
    <w:tbl>
      <w:tblPr>
        <w:tblStyle w:val="Tabellrutenett"/>
        <w:tblW w:w="0" w:type="auto"/>
        <w:tblLook w:val="04A0" w:firstRow="1" w:lastRow="0" w:firstColumn="1" w:lastColumn="0" w:noHBand="0" w:noVBand="1"/>
      </w:tblPr>
      <w:tblGrid>
        <w:gridCol w:w="1987"/>
        <w:gridCol w:w="2182"/>
        <w:gridCol w:w="2036"/>
      </w:tblGrid>
      <w:tr w:rsidR="002A164D" w14:paraId="3E16700C" w14:textId="77777777" w:rsidTr="00920095">
        <w:trPr>
          <w:trHeight w:val="2268"/>
        </w:trPr>
        <w:tc>
          <w:tcPr>
            <w:tcW w:w="2205" w:type="dxa"/>
            <w:vAlign w:val="center"/>
          </w:tcPr>
          <w:p w14:paraId="196F0934" w14:textId="77777777" w:rsidR="002A164D" w:rsidRDefault="002A164D" w:rsidP="00920095">
            <w:pPr>
              <w:jc w:val="center"/>
            </w:pPr>
            <w:r>
              <w:t>Rett til å få hjelp</w:t>
            </w:r>
          </w:p>
        </w:tc>
        <w:tc>
          <w:tcPr>
            <w:tcW w:w="2205" w:type="dxa"/>
            <w:vAlign w:val="center"/>
          </w:tcPr>
          <w:p w14:paraId="63B9740F" w14:textId="77777777" w:rsidR="003366AD" w:rsidRDefault="002A164D" w:rsidP="00920095">
            <w:pPr>
              <w:jc w:val="center"/>
            </w:pPr>
            <w:r>
              <w:t>Bare angripe de som kriger</w:t>
            </w:r>
          </w:p>
          <w:p w14:paraId="53C0D7AC" w14:textId="3625D06B" w:rsidR="002A164D" w:rsidRDefault="00EB2AB7" w:rsidP="00920095">
            <w:pPr>
              <w:jc w:val="center"/>
            </w:pPr>
            <w:r>
              <w:t xml:space="preserve"> (ikke </w:t>
            </w:r>
            <w:r w:rsidR="00A836E4">
              <w:t>angripe</w:t>
            </w:r>
            <w:r>
              <w:t xml:space="preserve"> sivi</w:t>
            </w:r>
            <w:r w:rsidR="005F6200">
              <w:t>le)</w:t>
            </w:r>
          </w:p>
        </w:tc>
        <w:tc>
          <w:tcPr>
            <w:tcW w:w="2205" w:type="dxa"/>
            <w:vAlign w:val="center"/>
          </w:tcPr>
          <w:p w14:paraId="281EBBC6" w14:textId="6E6D2D8B" w:rsidR="002A164D" w:rsidRDefault="001D4B65" w:rsidP="00920095">
            <w:pPr>
              <w:jc w:val="center"/>
            </w:pPr>
            <w:r>
              <w:t xml:space="preserve">Krigsfanger har rett til å bli behandlet menneskelig </w:t>
            </w:r>
          </w:p>
        </w:tc>
      </w:tr>
      <w:tr w:rsidR="002A164D" w14:paraId="2B35A61A" w14:textId="77777777" w:rsidTr="00920095">
        <w:trPr>
          <w:trHeight w:val="2268"/>
        </w:trPr>
        <w:tc>
          <w:tcPr>
            <w:tcW w:w="2205" w:type="dxa"/>
            <w:vAlign w:val="center"/>
          </w:tcPr>
          <w:p w14:paraId="7DD56362" w14:textId="042FE1FA" w:rsidR="002A164D" w:rsidRDefault="00E82262" w:rsidP="00920095">
            <w:pPr>
              <w:jc w:val="center"/>
            </w:pPr>
            <w:r>
              <w:t xml:space="preserve">De med rødt kors eller rød halvmåne </w:t>
            </w:r>
            <w:r w:rsidR="0011773D">
              <w:t>skal ikke angripes</w:t>
            </w:r>
          </w:p>
        </w:tc>
        <w:tc>
          <w:tcPr>
            <w:tcW w:w="2205" w:type="dxa"/>
            <w:vAlign w:val="center"/>
          </w:tcPr>
          <w:p w14:paraId="7E529D6F" w14:textId="77777777" w:rsidR="002A164D" w:rsidRDefault="002A164D" w:rsidP="00920095">
            <w:pPr>
              <w:jc w:val="center"/>
            </w:pPr>
            <w:r>
              <w:t>Tortur er forbudt – uansett</w:t>
            </w:r>
          </w:p>
        </w:tc>
        <w:tc>
          <w:tcPr>
            <w:tcW w:w="2205" w:type="dxa"/>
            <w:vAlign w:val="center"/>
          </w:tcPr>
          <w:p w14:paraId="426EAED3" w14:textId="6D791A24" w:rsidR="002A164D" w:rsidRDefault="001D4B65" w:rsidP="00920095">
            <w:pPr>
              <w:jc w:val="center"/>
            </w:pPr>
            <w:r>
              <w:t>Beskytte de som ikke kan slåss</w:t>
            </w:r>
          </w:p>
        </w:tc>
      </w:tr>
      <w:tr w:rsidR="002A164D" w14:paraId="78BE3C3C" w14:textId="77777777" w:rsidTr="00920095">
        <w:trPr>
          <w:trHeight w:val="2268"/>
        </w:trPr>
        <w:tc>
          <w:tcPr>
            <w:tcW w:w="2205" w:type="dxa"/>
            <w:vAlign w:val="center"/>
          </w:tcPr>
          <w:p w14:paraId="4431F7EE" w14:textId="77777777" w:rsidR="002A164D" w:rsidRDefault="002A164D" w:rsidP="00920095">
            <w:pPr>
              <w:jc w:val="center"/>
            </w:pPr>
            <w:r>
              <w:t>Sårede i krig skal få hjelp uansett hvilken side de kjemper på</w:t>
            </w:r>
          </w:p>
        </w:tc>
        <w:tc>
          <w:tcPr>
            <w:tcW w:w="2205" w:type="dxa"/>
            <w:vAlign w:val="center"/>
          </w:tcPr>
          <w:p w14:paraId="4C01400D" w14:textId="77777777" w:rsidR="002A164D" w:rsidRDefault="002A164D" w:rsidP="00920095">
            <w:pPr>
              <w:jc w:val="center"/>
            </w:pPr>
            <w:r>
              <w:t>Røde Kors og andre hjelpeorganisasjoner har rett til å hjelpe de som trenger det</w:t>
            </w:r>
          </w:p>
        </w:tc>
        <w:tc>
          <w:tcPr>
            <w:tcW w:w="2205" w:type="dxa"/>
            <w:vAlign w:val="center"/>
          </w:tcPr>
          <w:p w14:paraId="6702FD59" w14:textId="638D214B" w:rsidR="002A164D" w:rsidRDefault="00B22052" w:rsidP="00920095">
            <w:pPr>
              <w:jc w:val="center"/>
            </w:pPr>
            <w:r w:rsidRPr="00B22052">
              <w:t>Det er forbudt å bruke våpen som gjør mer skade enn nødvendig</w:t>
            </w:r>
          </w:p>
        </w:tc>
      </w:tr>
    </w:tbl>
    <w:p w14:paraId="3519C222" w14:textId="77777777" w:rsidR="002A164D" w:rsidRDefault="002A164D" w:rsidP="002A164D"/>
    <w:p w14:paraId="7AEC5032" w14:textId="77777777" w:rsidR="002A164D" w:rsidRPr="00C740B3" w:rsidRDefault="002A164D" w:rsidP="002A164D">
      <w:pPr>
        <w:jc w:val="center"/>
        <w:rPr>
          <w:b/>
          <w:bCs/>
          <w:sz w:val="44"/>
          <w:szCs w:val="44"/>
        </w:rPr>
      </w:pPr>
      <w:r w:rsidRPr="00C740B3">
        <w:rPr>
          <w:b/>
          <w:bCs/>
          <w:sz w:val="44"/>
          <w:szCs w:val="44"/>
        </w:rPr>
        <w:t>Vandringsbingo</w:t>
      </w:r>
    </w:p>
    <w:p w14:paraId="56CD756A" w14:textId="77777777" w:rsidR="002A164D" w:rsidRDefault="002A164D" w:rsidP="002A164D">
      <w:pPr>
        <w:jc w:val="center"/>
      </w:pPr>
      <w:r>
        <w:t>Gå rundt og spør hvilke regler de andre elevene skrev ned eller tenkte på. Når du finner en som skrev eller tenkte på det som står på brettet, kan du sette et kryss.</w:t>
      </w:r>
    </w:p>
    <w:p w14:paraId="231E490A" w14:textId="77777777" w:rsidR="002A164D" w:rsidRDefault="002A164D" w:rsidP="002A164D"/>
    <w:tbl>
      <w:tblPr>
        <w:tblStyle w:val="Tabellrutenett"/>
        <w:tblW w:w="0" w:type="auto"/>
        <w:tblLook w:val="04A0" w:firstRow="1" w:lastRow="0" w:firstColumn="1" w:lastColumn="0" w:noHBand="0" w:noVBand="1"/>
      </w:tblPr>
      <w:tblGrid>
        <w:gridCol w:w="1987"/>
        <w:gridCol w:w="2182"/>
        <w:gridCol w:w="2036"/>
      </w:tblGrid>
      <w:tr w:rsidR="001D4B65" w14:paraId="305670EC" w14:textId="77777777" w:rsidTr="001D4B65">
        <w:trPr>
          <w:trHeight w:val="2268"/>
        </w:trPr>
        <w:tc>
          <w:tcPr>
            <w:tcW w:w="1987" w:type="dxa"/>
            <w:vAlign w:val="center"/>
          </w:tcPr>
          <w:p w14:paraId="5BE4BCD4" w14:textId="77777777" w:rsidR="001D4B65" w:rsidRDefault="001D4B65" w:rsidP="001D4B65">
            <w:pPr>
              <w:jc w:val="center"/>
            </w:pPr>
            <w:r>
              <w:t>Rett til å få hjelp</w:t>
            </w:r>
          </w:p>
        </w:tc>
        <w:tc>
          <w:tcPr>
            <w:tcW w:w="2182" w:type="dxa"/>
            <w:vAlign w:val="center"/>
          </w:tcPr>
          <w:p w14:paraId="21A44633" w14:textId="77777777" w:rsidR="003366AD" w:rsidRDefault="001D4B65" w:rsidP="001D4B65">
            <w:pPr>
              <w:jc w:val="center"/>
            </w:pPr>
            <w:r>
              <w:t>Bare angripe de som kriger</w:t>
            </w:r>
            <w:r w:rsidR="005F6200">
              <w:t xml:space="preserve"> </w:t>
            </w:r>
          </w:p>
          <w:p w14:paraId="712CF3B2" w14:textId="5511A999" w:rsidR="001D4B65" w:rsidRDefault="005F6200" w:rsidP="001D4B65">
            <w:pPr>
              <w:jc w:val="center"/>
            </w:pPr>
            <w:r>
              <w:t xml:space="preserve">(ikke </w:t>
            </w:r>
            <w:r w:rsidR="00A836E4">
              <w:t>angripe</w:t>
            </w:r>
            <w:r>
              <w:t xml:space="preserve"> sivile)</w:t>
            </w:r>
          </w:p>
        </w:tc>
        <w:tc>
          <w:tcPr>
            <w:tcW w:w="2036" w:type="dxa"/>
            <w:vAlign w:val="center"/>
          </w:tcPr>
          <w:p w14:paraId="648DD5F8" w14:textId="3578B4FC" w:rsidR="001D4B65" w:rsidRDefault="001D4B65" w:rsidP="001D4B65">
            <w:pPr>
              <w:jc w:val="center"/>
            </w:pPr>
            <w:r>
              <w:t xml:space="preserve">Krigsfanger har rett til å bli behandlet menneskelig </w:t>
            </w:r>
          </w:p>
        </w:tc>
      </w:tr>
      <w:tr w:rsidR="001D4B65" w14:paraId="7B6259CD" w14:textId="77777777" w:rsidTr="001D4B65">
        <w:trPr>
          <w:trHeight w:val="2268"/>
        </w:trPr>
        <w:tc>
          <w:tcPr>
            <w:tcW w:w="1987" w:type="dxa"/>
            <w:vAlign w:val="center"/>
          </w:tcPr>
          <w:p w14:paraId="7F36E1CD" w14:textId="4233F857" w:rsidR="001D4B65" w:rsidRDefault="001D4B65" w:rsidP="001D4B65">
            <w:pPr>
              <w:jc w:val="center"/>
            </w:pPr>
            <w:r>
              <w:t>De med rødt kors eller rød halvmåne skal ikke angripes</w:t>
            </w:r>
          </w:p>
        </w:tc>
        <w:tc>
          <w:tcPr>
            <w:tcW w:w="2182" w:type="dxa"/>
            <w:vAlign w:val="center"/>
          </w:tcPr>
          <w:p w14:paraId="77816E07" w14:textId="77777777" w:rsidR="001D4B65" w:rsidRDefault="001D4B65" w:rsidP="001D4B65">
            <w:pPr>
              <w:jc w:val="center"/>
            </w:pPr>
            <w:r>
              <w:t>Tortur er forbudt – uansett</w:t>
            </w:r>
          </w:p>
        </w:tc>
        <w:tc>
          <w:tcPr>
            <w:tcW w:w="2036" w:type="dxa"/>
            <w:vAlign w:val="center"/>
          </w:tcPr>
          <w:p w14:paraId="3B670CC9" w14:textId="6239FE5F" w:rsidR="001D4B65" w:rsidRDefault="001D4B65" w:rsidP="001D4B65">
            <w:pPr>
              <w:jc w:val="center"/>
            </w:pPr>
            <w:r>
              <w:t>Beskytte de som ikke kan slåss</w:t>
            </w:r>
          </w:p>
        </w:tc>
      </w:tr>
      <w:tr w:rsidR="002A164D" w14:paraId="4AB7A0A9" w14:textId="77777777" w:rsidTr="001D4B65">
        <w:trPr>
          <w:trHeight w:val="2268"/>
        </w:trPr>
        <w:tc>
          <w:tcPr>
            <w:tcW w:w="1987" w:type="dxa"/>
            <w:vAlign w:val="center"/>
          </w:tcPr>
          <w:p w14:paraId="071C0510" w14:textId="77777777" w:rsidR="002A164D" w:rsidRDefault="002A164D" w:rsidP="00920095">
            <w:pPr>
              <w:jc w:val="center"/>
            </w:pPr>
            <w:r>
              <w:t>Sårede i krig skal få hjelp uansett hvilken side de kjemper på</w:t>
            </w:r>
          </w:p>
        </w:tc>
        <w:tc>
          <w:tcPr>
            <w:tcW w:w="2182" w:type="dxa"/>
            <w:vAlign w:val="center"/>
          </w:tcPr>
          <w:p w14:paraId="58FAE664" w14:textId="77777777" w:rsidR="002A164D" w:rsidRDefault="002A164D" w:rsidP="00920095">
            <w:pPr>
              <w:jc w:val="center"/>
            </w:pPr>
            <w:r>
              <w:t>Røde Kors og andre hjelpeorganisasjoner har rett til å hjelpe de som trenger det</w:t>
            </w:r>
          </w:p>
        </w:tc>
        <w:tc>
          <w:tcPr>
            <w:tcW w:w="2036" w:type="dxa"/>
            <w:vAlign w:val="center"/>
          </w:tcPr>
          <w:p w14:paraId="2C657148" w14:textId="2A02B289" w:rsidR="002A164D" w:rsidRDefault="00B22052" w:rsidP="00920095">
            <w:pPr>
              <w:jc w:val="center"/>
            </w:pPr>
            <w:r w:rsidRPr="00B22052">
              <w:t>Det er forbudt å bruke våpen som gjør mer skade enn nødvendig</w:t>
            </w:r>
          </w:p>
        </w:tc>
      </w:tr>
    </w:tbl>
    <w:p w14:paraId="444EF624" w14:textId="77777777" w:rsidR="00C740B3" w:rsidRPr="002A164D" w:rsidRDefault="00C740B3" w:rsidP="002A164D"/>
    <w:sectPr w:rsidR="00C740B3" w:rsidRPr="002A164D" w:rsidSect="002A164D">
      <w:pgSz w:w="16838" w:h="11906" w:orient="landscape"/>
      <w:pgMar w:top="1440" w:right="1440" w:bottom="851" w:left="1440" w:header="708" w:footer="708"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024A"/>
    <w:multiLevelType w:val="hybridMultilevel"/>
    <w:tmpl w:val="50867A1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10A5C35"/>
    <w:multiLevelType w:val="hybridMultilevel"/>
    <w:tmpl w:val="81D69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25"/>
    <w:rsid w:val="000B5F21"/>
    <w:rsid w:val="0011773D"/>
    <w:rsid w:val="001A185C"/>
    <w:rsid w:val="001D4B65"/>
    <w:rsid w:val="002A164D"/>
    <w:rsid w:val="003366AD"/>
    <w:rsid w:val="004951A6"/>
    <w:rsid w:val="005F6200"/>
    <w:rsid w:val="006B1B67"/>
    <w:rsid w:val="00786AB2"/>
    <w:rsid w:val="00A342A1"/>
    <w:rsid w:val="00A836E4"/>
    <w:rsid w:val="00B22052"/>
    <w:rsid w:val="00C10A3B"/>
    <w:rsid w:val="00C740B3"/>
    <w:rsid w:val="00DC3325"/>
    <w:rsid w:val="00E82262"/>
    <w:rsid w:val="00EB2A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3345"/>
  <w15:chartTrackingRefBased/>
  <w15:docId w15:val="{A79D659B-C482-4DB7-9073-D44A517B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6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C3325"/>
    <w:pPr>
      <w:ind w:left="720"/>
      <w:contextualSpacing/>
    </w:pPr>
  </w:style>
  <w:style w:type="table" w:styleId="Tabellrutenett">
    <w:name w:val="Table Grid"/>
    <w:basedOn w:val="Vanligtabell"/>
    <w:uiPriority w:val="39"/>
    <w:rsid w:val="00C74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16EB75CD9373348A1E3167AE4001815" ma:contentTypeVersion="13" ma:contentTypeDescription="Opprett et nytt dokument." ma:contentTypeScope="" ma:versionID="8b99a1f0d43e4e068da7fc7efe979427">
  <xsd:schema xmlns:xsd="http://www.w3.org/2001/XMLSchema" xmlns:xs="http://www.w3.org/2001/XMLSchema" xmlns:p="http://schemas.microsoft.com/office/2006/metadata/properties" xmlns:ns2="82e8df42-337c-4249-bdf5-92396504c04e" xmlns:ns3="969a8348-a85f-444b-a0f0-fc69f1444451" targetNamespace="http://schemas.microsoft.com/office/2006/metadata/properties" ma:root="true" ma:fieldsID="9d30398e130b9b70009855fd0e6b84fb" ns2:_="" ns3:_="">
    <xsd:import namespace="82e8df42-337c-4249-bdf5-92396504c04e"/>
    <xsd:import namespace="969a8348-a85f-444b-a0f0-fc69f1444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8df42-337c-4249-bdf5-92396504c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a8348-a85f-444b-a0f0-fc69f1444451"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B9452-EC03-4ABA-B000-C433831D608D}">
  <ds:schemaRefs>
    <ds:schemaRef ds:uri="http://schemas.microsoft.com/sharepoint/v3/contenttype/forms"/>
  </ds:schemaRefs>
</ds:datastoreItem>
</file>

<file path=customXml/itemProps2.xml><?xml version="1.0" encoding="utf-8"?>
<ds:datastoreItem xmlns:ds="http://schemas.openxmlformats.org/officeDocument/2006/customXml" ds:itemID="{FAB3D3D1-4942-44B7-BBE8-8B0F57E53AD4}">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A50A235-B46D-4DC9-8337-EAC49F2DE86F}">
  <ds:schemaRefs>
    <ds:schemaRef ds:uri="http://schemas.microsoft.com/office/2006/metadata/contentType"/>
    <ds:schemaRef ds:uri="http://schemas.microsoft.com/office/2006/metadata/properties/metaAttributes"/>
    <ds:schemaRef ds:uri="http://www.w3.org/2000/xmlns/"/>
    <ds:schemaRef ds:uri="http://www.w3.org/2001/XMLSchema"/>
    <ds:schemaRef ds:uri="82e8df42-337c-4249-bdf5-92396504c04e"/>
    <ds:schemaRef ds:uri="969a8348-a85f-444b-a0f0-fc69f1444451"/>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200</Words>
  <Characters>1060</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Harald Bondevik</dc:creator>
  <cp:keywords/>
  <dc:description/>
  <cp:lastModifiedBy>John Harald Bondevik</cp:lastModifiedBy>
  <cp:revision>14</cp:revision>
  <dcterms:created xsi:type="dcterms:W3CDTF">2022-03-04T11:18:00Z</dcterms:created>
  <dcterms:modified xsi:type="dcterms:W3CDTF">2022-03-07T07:12:00Z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0x010100916EB75CD9373348A1E3167AE4001815</vt:lpwstr>
  </property>
</Properties>
</file>